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D3" w:rsidRDefault="00807ACA" w:rsidP="00807ACA">
      <w:pPr>
        <w:pStyle w:val="Title"/>
      </w:pPr>
      <w:r>
        <w:t>Standard 4 Resources and Support Systems</w:t>
      </w:r>
    </w:p>
    <w:p w:rsidR="00807ACA" w:rsidRPr="00807ACA" w:rsidRDefault="00807ACA" w:rsidP="00807ACA">
      <w:pPr>
        <w:rPr>
          <w:sz w:val="56"/>
          <w:szCs w:val="56"/>
        </w:rPr>
      </w:pPr>
      <w:r>
        <w:rPr>
          <w:sz w:val="56"/>
          <w:szCs w:val="56"/>
        </w:rPr>
        <w:t>The system has resources and provides services in all schools that support its purpose and direction to ensure success for all students.</w:t>
      </w:r>
      <w:bookmarkStart w:id="0" w:name="_GoBack"/>
      <w:bookmarkEnd w:id="0"/>
    </w:p>
    <w:sectPr w:rsidR="00807ACA" w:rsidRPr="0080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CA"/>
    <w:rsid w:val="00807ACA"/>
    <w:rsid w:val="008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2015-09-04T19:29:00Z</dcterms:created>
  <dcterms:modified xsi:type="dcterms:W3CDTF">2015-09-04T19:30:00Z</dcterms:modified>
</cp:coreProperties>
</file>